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CD21B">
      <w:pPr>
        <w:autoSpaceDE/>
        <w:autoSpaceDN/>
        <w:adjustRightIn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</w:p>
    <w:p w14:paraId="3626094E">
      <w:pPr>
        <w:pStyle w:val="3"/>
        <w:rPr>
          <w:b/>
          <w:color w:val="auto"/>
          <w:sz w:val="52"/>
          <w:highlight w:val="none"/>
        </w:rPr>
      </w:pPr>
    </w:p>
    <w:p w14:paraId="7FBD0CA6">
      <w:pPr>
        <w:pStyle w:val="3"/>
        <w:rPr>
          <w:rFonts w:hint="eastAsia"/>
          <w:b/>
          <w:color w:val="auto"/>
          <w:sz w:val="52"/>
          <w:highlight w:val="none"/>
          <w:lang w:eastAsia="zh-CN"/>
        </w:rPr>
      </w:pPr>
    </w:p>
    <w:p w14:paraId="1F4767EF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1"/>
        <w:rPr>
          <w:b/>
          <w:color w:val="auto"/>
          <w:sz w:val="52"/>
          <w:highlight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52"/>
          <w:szCs w:val="52"/>
          <w:highlight w:val="none"/>
          <w:lang w:val="en-US" w:eastAsia="zh-CN" w:bidi="ar-SA"/>
        </w:rPr>
        <w:t>天河区2025年软件业创新创业大赛</w:t>
      </w:r>
    </w:p>
    <w:p w14:paraId="64210C92">
      <w:pPr>
        <w:ind w:left="-178" w:leftChars="-85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highlight w:val="none"/>
          <w:lang w:eastAsia="zh-CN"/>
        </w:rPr>
        <w:t>工业软件产教融合方向</w:t>
      </w:r>
    </w:p>
    <w:p w14:paraId="7B4AF70A">
      <w:pPr>
        <w:ind w:left="-178" w:leftChars="-85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highlight w:val="none"/>
        </w:rPr>
        <w:t>申报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52"/>
          <w:szCs w:val="52"/>
          <w:highlight w:val="none"/>
          <w:lang w:eastAsia="zh-CN"/>
        </w:rPr>
        <w:t>书</w:t>
      </w:r>
    </w:p>
    <w:p w14:paraId="61D327E9">
      <w:pPr>
        <w:rPr>
          <w:rFonts w:ascii="仿宋_GB2312" w:eastAsia="仿宋_GB2312"/>
          <w:color w:val="auto"/>
          <w:sz w:val="44"/>
          <w:highlight w:val="none"/>
        </w:rPr>
      </w:pPr>
    </w:p>
    <w:p w14:paraId="0E4CF255">
      <w:pPr>
        <w:pStyle w:val="3"/>
        <w:rPr>
          <w:rFonts w:ascii="仿宋_GB2312" w:eastAsia="仿宋_GB2312"/>
          <w:color w:val="auto"/>
          <w:sz w:val="44"/>
          <w:highlight w:val="none"/>
        </w:rPr>
      </w:pPr>
    </w:p>
    <w:p w14:paraId="6AB41597">
      <w:pPr>
        <w:rPr>
          <w:rFonts w:ascii="仿宋_GB2312" w:eastAsia="仿宋_GB2312"/>
          <w:b/>
          <w:color w:val="auto"/>
          <w:sz w:val="36"/>
          <w:highlight w:val="none"/>
        </w:rPr>
      </w:pPr>
    </w:p>
    <w:p w14:paraId="4EFF212E">
      <w:pPr>
        <w:rPr>
          <w:rFonts w:ascii="仿宋_GB2312" w:eastAsia="仿宋_GB2312"/>
          <w:b/>
          <w:color w:val="auto"/>
          <w:sz w:val="36"/>
          <w:highlight w:val="none"/>
        </w:rPr>
      </w:pPr>
    </w:p>
    <w:p w14:paraId="1CFCE7CD">
      <w:pPr>
        <w:ind w:firstLine="643" w:firstLineChars="200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单位名称（盖章）：</w:t>
      </w:r>
    </w:p>
    <w:p w14:paraId="50682861">
      <w:pPr>
        <w:ind w:firstLine="643" w:firstLineChars="200"/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联系人：</w:t>
      </w:r>
    </w:p>
    <w:p w14:paraId="62F7BC11">
      <w:pPr>
        <w:ind w:firstLine="643" w:firstLineChars="200"/>
        <w:rPr>
          <w:rFonts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联系方式：</w:t>
      </w:r>
    </w:p>
    <w:p w14:paraId="57A80E5B">
      <w:pPr>
        <w:ind w:firstLine="643" w:firstLineChars="200"/>
        <w:rPr>
          <w:rFonts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填表时间：</w:t>
      </w:r>
    </w:p>
    <w:p w14:paraId="2DF121CD">
      <w:pPr>
        <w:rPr>
          <w:rFonts w:ascii="仿宋_GB2312" w:eastAsia="仿宋_GB2312"/>
          <w:b/>
          <w:color w:val="auto"/>
          <w:sz w:val="36"/>
          <w:highlight w:val="none"/>
        </w:rPr>
      </w:pPr>
    </w:p>
    <w:p w14:paraId="45363305">
      <w:pPr>
        <w:pStyle w:val="3"/>
        <w:rPr>
          <w:rFonts w:ascii="仿宋_GB2312" w:eastAsia="仿宋_GB2312"/>
          <w:b/>
          <w:color w:val="auto"/>
          <w:sz w:val="36"/>
          <w:highlight w:val="none"/>
        </w:rPr>
      </w:pPr>
    </w:p>
    <w:p w14:paraId="6F8E20D7">
      <w:pPr>
        <w:pStyle w:val="3"/>
        <w:rPr>
          <w:rFonts w:ascii="仿宋_GB2312" w:eastAsia="仿宋_GB2312"/>
          <w:b/>
          <w:color w:val="auto"/>
          <w:sz w:val="36"/>
          <w:highlight w:val="none"/>
        </w:rPr>
      </w:pPr>
    </w:p>
    <w:p w14:paraId="03D7FBC1">
      <w:pPr>
        <w:pStyle w:val="3"/>
        <w:rPr>
          <w:rFonts w:ascii="仿宋_GB2312" w:eastAsia="仿宋_GB2312"/>
          <w:b/>
          <w:color w:val="auto"/>
          <w:sz w:val="36"/>
          <w:highlight w:val="none"/>
        </w:rPr>
      </w:pPr>
    </w:p>
    <w:p w14:paraId="62689170">
      <w:pPr>
        <w:jc w:val="center"/>
        <w:rPr>
          <w:rFonts w:ascii="仿宋_GB2312" w:eastAsia="仿宋_GB2312"/>
          <w:b/>
          <w:color w:val="auto"/>
          <w:sz w:val="36"/>
          <w:highlight w:val="none"/>
        </w:rPr>
      </w:pPr>
    </w:p>
    <w:p w14:paraId="5F793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2B4A0479"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38"/>
        <w:jc w:val="right"/>
        <w:textAlignment w:val="auto"/>
        <w:rPr>
          <w:rFonts w:ascii="仿宋_GB2312" w:eastAsia="仿宋_GB2312"/>
          <w:b/>
          <w:color w:val="auto"/>
          <w:sz w:val="36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单位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  <w:lang w:eastAsia="zh-CN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万元</w:t>
      </w:r>
    </w:p>
    <w:tbl>
      <w:tblPr>
        <w:tblStyle w:val="6"/>
        <w:tblW w:w="8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247"/>
        <w:gridCol w:w="1366"/>
        <w:gridCol w:w="569"/>
        <w:gridCol w:w="1387"/>
        <w:gridCol w:w="188"/>
        <w:gridCol w:w="2617"/>
      </w:tblGrid>
      <w:tr w14:paraId="365C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399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/>
              </w:rPr>
              <w:t>一、企业基本信息</w:t>
            </w:r>
          </w:p>
        </w:tc>
      </w:tr>
      <w:tr w14:paraId="5486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E91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申报单位</w:t>
            </w: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1169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1EEF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C1F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  <w:t>申报领域</w:t>
            </w: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44F6">
            <w:pPr>
              <w:spacing w:line="240" w:lineRule="auto"/>
              <w:ind w:left="210" w:hanging="210" w:hanging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联合开发工业软件课程   □建设工业软件学院      □工业软件实训基地     </w:t>
            </w:r>
          </w:p>
          <w:p w14:paraId="57A6F2AC">
            <w:pPr>
              <w:spacing w:line="240" w:lineRule="auto"/>
              <w:ind w:left="210" w:leftChars="0" w:hanging="210" w:hangingChars="100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□工业软件人才认证       □工业软件人才定向培养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3DF31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809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注册地址</w:t>
            </w: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EED3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3595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3A2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通讯地址</w:t>
            </w: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85289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77D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7E2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法定代表人</w:t>
            </w:r>
          </w:p>
        </w:tc>
        <w:tc>
          <w:tcPr>
            <w:tcW w:w="261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5BED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95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6C22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联系人</w:t>
            </w:r>
          </w:p>
        </w:tc>
        <w:tc>
          <w:tcPr>
            <w:tcW w:w="28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8D2A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3EF6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59B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联系电话</w:t>
            </w:r>
          </w:p>
        </w:tc>
        <w:tc>
          <w:tcPr>
            <w:tcW w:w="26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CC8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95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912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电子信箱</w:t>
            </w:r>
          </w:p>
        </w:tc>
        <w:tc>
          <w:tcPr>
            <w:tcW w:w="2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BB1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63FE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FCB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合作企业名称</w:t>
            </w:r>
          </w:p>
        </w:tc>
        <w:tc>
          <w:tcPr>
            <w:tcW w:w="26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6DA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E54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合作企业注册地址</w:t>
            </w:r>
          </w:p>
        </w:tc>
        <w:tc>
          <w:tcPr>
            <w:tcW w:w="28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6FE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514B3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54D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单位简介</w:t>
            </w: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F161">
            <w:pPr>
              <w:pStyle w:val="3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（500字以内）介绍学校办学条件、学科建设、师资力量、科研平台、学术资源等方面的情况</w:t>
            </w:r>
          </w:p>
        </w:tc>
      </w:tr>
      <w:tr w14:paraId="04891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5BE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合作企业简介</w:t>
            </w: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1086">
            <w:pPr>
              <w:pStyle w:val="3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（500字以内）介绍企业主营业务、主要产品、行业地位、技术优势、研发能力等方面的具体情况</w:t>
            </w:r>
          </w:p>
        </w:tc>
      </w:tr>
      <w:tr w14:paraId="0D84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210A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lang w:eastAsia="zh-CN"/>
              </w:rPr>
              <w:t>二、项目信息</w:t>
            </w:r>
          </w:p>
        </w:tc>
      </w:tr>
      <w:tr w14:paraId="7E40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109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项目名称</w:t>
            </w: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BDF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 w14:paraId="4433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F92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项目介绍</w:t>
            </w: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3F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介绍项目背景、合作初衷，以及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与企业建立的具体合作模式、组织架构、责任分工和资源投入情况。</w:t>
            </w:r>
          </w:p>
        </w:tc>
      </w:tr>
      <w:tr w14:paraId="1C63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E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eastAsia="zh-CN"/>
              </w:rPr>
              <w:t>基础条件</w:t>
            </w: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包括开展工业软件相关教学所需的场地、设备、网络等基础设施条件</w:t>
            </w:r>
          </w:p>
        </w:tc>
      </w:tr>
      <w:tr w14:paraId="0AD4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4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项目创新性</w:t>
            </w: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课程建设、教学方法、培养模式等协同育人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等方面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的创新举措</w:t>
            </w:r>
          </w:p>
        </w:tc>
      </w:tr>
      <w:tr w14:paraId="41B5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2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校企合作协同性</w:t>
            </w: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6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szCs w:val="21"/>
                <w:highlight w:val="none"/>
                <w:lang w:val="en-US" w:eastAsia="zh-CN"/>
              </w:rPr>
              <w:t>校企双方面职责分工、沟通协调、产教合作方面建立的合作机制，以及如何确保合理的分工协作。</w:t>
            </w:r>
          </w:p>
        </w:tc>
      </w:tr>
      <w:tr w14:paraId="6006E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5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项目成果</w:t>
            </w: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4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介绍在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联合研发或协同育人方面取得的成效，包括科研成果、协同育人数量等，以及未来开展持续合作的长效机制。</w:t>
            </w:r>
          </w:p>
        </w:tc>
      </w:tr>
      <w:tr w14:paraId="46F0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9141">
            <w:pPr>
              <w:pStyle w:val="3"/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三、项目团队</w:t>
            </w:r>
          </w:p>
        </w:tc>
      </w:tr>
      <w:tr w14:paraId="31E5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C1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团队实力</w:t>
            </w: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B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eastAsia="zh-CN"/>
              </w:rPr>
              <w:t>介绍项目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  <w:t>具备工业软件相关专业背景和教学经验的院校和企业师资资源</w:t>
            </w:r>
          </w:p>
        </w:tc>
      </w:tr>
      <w:tr w14:paraId="66D7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AF950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B0E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9D5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88B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性别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C4B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6C3F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421CC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6A7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学历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530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183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职务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957E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474B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98B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0F0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人员简介（300字以内）</w:t>
            </w:r>
          </w:p>
        </w:tc>
      </w:tr>
      <w:tr w14:paraId="0424C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124FE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项目骨干1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87E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374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A464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性别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990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38C5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609B3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BEA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学历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DAD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AEAD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职务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6FFE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27D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93F6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1DE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人员简介（300字以内）</w:t>
            </w:r>
          </w:p>
        </w:tc>
      </w:tr>
      <w:tr w14:paraId="73AA1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987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项目骨干2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D12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A87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7873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性别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A19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613D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FF59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8860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学历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5D8D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33287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职务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A80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</w:tr>
      <w:tr w14:paraId="245D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645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0490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人员简介（300字以内）</w:t>
            </w:r>
          </w:p>
        </w:tc>
      </w:tr>
      <w:tr w14:paraId="7F22B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3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4544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val="en-US" w:eastAsia="zh-CN"/>
              </w:rPr>
              <w:t>（可根据实际情况增添行列）</w:t>
            </w:r>
          </w:p>
        </w:tc>
      </w:tr>
      <w:tr w14:paraId="776B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C901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所在单位</w:t>
            </w:r>
          </w:p>
          <w:p w14:paraId="4CEAA888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意见</w:t>
            </w:r>
          </w:p>
        </w:tc>
        <w:tc>
          <w:tcPr>
            <w:tcW w:w="73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70EB5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  <w:p w14:paraId="39314E3F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本企业承诺所填报的所有材料和信息内容真实。</w:t>
            </w:r>
          </w:p>
          <w:p w14:paraId="55EED3F2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</w:pPr>
          </w:p>
          <w:p w14:paraId="2A5AFC1B"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lang w:eastAsia="zh-CN"/>
              </w:rPr>
              <w:t>单位盖章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  <w:t>：                  申报日期：   年   月   日</w:t>
            </w:r>
          </w:p>
        </w:tc>
      </w:tr>
    </w:tbl>
    <w:p w14:paraId="4207F62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7938869">
      <w:pPr>
        <w:ind w:left="-178" w:leftChars="-85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highlight w:val="none"/>
          <w:lang w:eastAsia="zh-CN"/>
        </w:rPr>
        <w:t>提交材料清单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091"/>
      </w:tblGrid>
      <w:tr w14:paraId="5BA5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1" w:type="dxa"/>
          </w:tcPr>
          <w:p w14:paraId="0EC64BE2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7091" w:type="dxa"/>
          </w:tcPr>
          <w:p w14:paraId="4BC17F3C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材料内容</w:t>
            </w:r>
          </w:p>
        </w:tc>
      </w:tr>
      <w:tr w14:paraId="4447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71D7FECF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091" w:type="dxa"/>
          </w:tcPr>
          <w:p w14:paraId="4B20755E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天河区2025年软件业创新创业大赛工业软件产教融合项目申报书</w:t>
            </w:r>
          </w:p>
        </w:tc>
      </w:tr>
      <w:tr w14:paraId="4A36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38AF0E52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091" w:type="dxa"/>
            <w:vAlign w:val="top"/>
          </w:tcPr>
          <w:p w14:paraId="1ABE5B7E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项目基础条件证明材料</w:t>
            </w:r>
          </w:p>
        </w:tc>
      </w:tr>
      <w:tr w14:paraId="3453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5FD06933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091" w:type="dxa"/>
            <w:vAlign w:val="top"/>
          </w:tcPr>
          <w:p w14:paraId="57A0E5E4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项目创新性证明材料</w:t>
            </w:r>
          </w:p>
        </w:tc>
      </w:tr>
      <w:tr w14:paraId="1D24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52BD1E5A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091" w:type="dxa"/>
            <w:vAlign w:val="top"/>
          </w:tcPr>
          <w:p w14:paraId="6F208D5D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项目校企资源整合证明材料</w:t>
            </w:r>
          </w:p>
        </w:tc>
      </w:tr>
      <w:tr w14:paraId="45E7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5B4BD966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091" w:type="dxa"/>
            <w:vAlign w:val="top"/>
          </w:tcPr>
          <w:p w14:paraId="727463D4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项目产教融合成果的证明材料</w:t>
            </w:r>
          </w:p>
        </w:tc>
      </w:tr>
      <w:tr w14:paraId="06E9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1EB64994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091" w:type="dxa"/>
            <w:vAlign w:val="top"/>
          </w:tcPr>
          <w:p w14:paraId="02BF5AA0">
            <w:pPr>
              <w:autoSpaceDE/>
              <w:autoSpaceDN/>
              <w:adjustRightInd w:val="0"/>
              <w:spacing w:line="560" w:lineRule="exac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项目团队实力证明材料</w:t>
            </w:r>
            <w:bookmarkStart w:id="0" w:name="_GoBack"/>
            <w:bookmarkEnd w:id="0"/>
          </w:p>
        </w:tc>
      </w:tr>
      <w:tr w14:paraId="1383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1E7DF0C3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091" w:type="dxa"/>
          </w:tcPr>
          <w:p w14:paraId="03EE6EA0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申报项目取得的核心技术成果佐证材料及清单（包括但不限于校企合作协议、成立联合实验室/产业学院或创新中心的批复文件、协同育人人才名单、科技成果转化情况等）</w:t>
            </w:r>
          </w:p>
        </w:tc>
      </w:tr>
      <w:tr w14:paraId="27A91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232EB33B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091" w:type="dxa"/>
          </w:tcPr>
          <w:p w14:paraId="1EDD6D2B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参赛单位法人证书副本复印件、国家企业信用信息公示系统的信用查询报告</w:t>
            </w:r>
          </w:p>
        </w:tc>
      </w:tr>
      <w:tr w14:paraId="7095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19BFBD6E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091" w:type="dxa"/>
          </w:tcPr>
          <w:p w14:paraId="72BCF576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参赛承诺书</w:t>
            </w:r>
          </w:p>
        </w:tc>
      </w:tr>
      <w:tr w14:paraId="19BF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 w14:paraId="3FD1B95E">
            <w:pPr>
              <w:autoSpaceDE/>
              <w:autoSpaceDN/>
              <w:adjustRightIn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091" w:type="dxa"/>
          </w:tcPr>
          <w:p w14:paraId="40D37B2D">
            <w:pPr>
              <w:autoSpaceDE/>
              <w:autoSpaceDN/>
              <w:adjustRightIn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其他证明材料</w:t>
            </w:r>
          </w:p>
        </w:tc>
      </w:tr>
    </w:tbl>
    <w:p w14:paraId="37CB3CC4">
      <w:pPr>
        <w:autoSpaceDE/>
        <w:autoSpaceDN/>
        <w:adjustRightInd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</w:p>
    <w:p w14:paraId="4642B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6041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EEDA778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B385676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358C716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69E1E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0F3C7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7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560" w:lineRule="exact"/>
      <w:ind w:firstLine="640" w:firstLineChars="200"/>
      <w:outlineLvl w:val="1"/>
    </w:pPr>
    <w:rPr>
      <w:rFonts w:ascii="Times New Roman" w:hAnsi="Times New Roman" w:eastAsia="楷体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60" w:lineRule="exact"/>
      <w:ind w:firstLine="721" w:firstLineChars="200"/>
    </w:pPr>
    <w:rPr>
      <w:rFonts w:eastAsia="仿宋_GB2312"/>
      <w:sz w:val="32"/>
    </w:rPr>
  </w:style>
  <w:style w:type="paragraph" w:styleId="3">
    <w:name w:val="Body Text"/>
    <w:basedOn w:val="1"/>
    <w:qFormat/>
    <w:uiPriority w:val="99"/>
    <w:rPr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2025-10-01T09:16:40Z</dcterms:created>
  <dc:creator>Administrator</dc:creator>
  <cp:lastModifiedBy>谢瑾</cp:lastModifiedBy>
  <dcterms:modified xsi:type="dcterms:W3CDTF">2025-10-01T09:16:57Z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eyJoZGlkIjoiMTU3NmUwNzExZDE4NzIzOWExMGJhYmRhNzdkNjRkNmUiLCJ1c2VySWQiOiIyNjM1Mjc1NDcifQ==</vt:lpwstr>
  </property>
  <property fmtid="{D5CDD505-2E9C-101B-9397-08002B2CF9AE}" pid="4" name="ICV">
    <vt:lpwstr>8C2FE33B53B54102A500607C190389F1_12</vt:lpwstr>
  </property>
</Properties>
</file>